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0D5" w:rsidRPr="003020D5" w:rsidRDefault="003020D5" w:rsidP="003020D5">
      <w:pPr>
        <w:shd w:val="clear" w:color="auto" w:fill="FFFFFF"/>
        <w:spacing w:after="0" w:line="240" w:lineRule="auto"/>
        <w:outlineLvl w:val="0"/>
        <w:rPr>
          <w:rFonts w:ascii="Arial" w:eastAsia="Times New Roman" w:hAnsi="Arial" w:cs="Arial"/>
          <w:color w:val="000000"/>
          <w:kern w:val="36"/>
          <w:sz w:val="30"/>
          <w:szCs w:val="30"/>
          <w:lang w:eastAsia="ru-RU"/>
        </w:rPr>
      </w:pPr>
      <w:r w:rsidRPr="003020D5">
        <w:rPr>
          <w:rFonts w:ascii="Arial" w:eastAsia="Times New Roman" w:hAnsi="Arial" w:cs="Arial"/>
          <w:color w:val="000000"/>
          <w:kern w:val="36"/>
          <w:sz w:val="30"/>
          <w:szCs w:val="30"/>
          <w:lang w:eastAsia="ru-RU"/>
        </w:rPr>
        <w:t>Памятка по недопущению распространения экстремизма</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Памятка по недопущению распространения экстремизма</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(подготовлена с использованием Федерального закона "О противодействии экстремистской деятельности",Кодекса Российской Федерации об административных правонарушениях , Уголовного кодекса Российской Федерации )</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1. Основные понятия</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i/>
          <w:iCs/>
          <w:color w:val="000000"/>
          <w:sz w:val="24"/>
          <w:szCs w:val="24"/>
          <w:lang w:eastAsia="ru-RU"/>
        </w:rPr>
        <w:t>1.1. Экстремистская деятельность (экстремизм):</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насильственное изменение основ конституционного строя и нарушение целостности Российской Федерации;</w:t>
      </w:r>
      <w:r w:rsidRPr="003020D5">
        <w:rPr>
          <w:rFonts w:ascii="Arial" w:eastAsia="Times New Roman" w:hAnsi="Arial" w:cs="Arial"/>
          <w:color w:val="000000"/>
          <w:sz w:val="24"/>
          <w:szCs w:val="24"/>
          <w:lang w:eastAsia="ru-RU"/>
        </w:rPr>
        <w:br/>
        <w:t> • публичное оправдание терроризма и иная террористическая деятельность;</w:t>
      </w:r>
      <w:r w:rsidRPr="003020D5">
        <w:rPr>
          <w:rFonts w:ascii="Arial" w:eastAsia="Times New Roman" w:hAnsi="Arial" w:cs="Arial"/>
          <w:color w:val="000000"/>
          <w:sz w:val="24"/>
          <w:szCs w:val="24"/>
          <w:lang w:eastAsia="ru-RU"/>
        </w:rPr>
        <w:br/>
        <w:t>• возбуждение социальной, расовой, национальной или религиозной розни;</w:t>
      </w:r>
      <w:r w:rsidRPr="003020D5">
        <w:rPr>
          <w:rFonts w:ascii="Arial" w:eastAsia="Times New Roman" w:hAnsi="Arial" w:cs="Arial"/>
          <w:color w:val="000000"/>
          <w:sz w:val="24"/>
          <w:szCs w:val="24"/>
          <w:lang w:eastAsia="ru-RU"/>
        </w:rPr>
        <w:b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r w:rsidRPr="003020D5">
        <w:rPr>
          <w:rFonts w:ascii="Arial" w:eastAsia="Times New Roman" w:hAnsi="Arial" w:cs="Arial"/>
          <w:color w:val="000000"/>
          <w:sz w:val="24"/>
          <w:szCs w:val="24"/>
          <w:lang w:eastAsia="ru-RU"/>
        </w:rPr>
        <w:b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r w:rsidRPr="003020D5">
        <w:rPr>
          <w:rFonts w:ascii="Arial" w:eastAsia="Times New Roman" w:hAnsi="Arial" w:cs="Arial"/>
          <w:color w:val="000000"/>
          <w:sz w:val="24"/>
          <w:szCs w:val="24"/>
          <w:lang w:eastAsia="ru-RU"/>
        </w:rPr>
        <w:b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r w:rsidRPr="003020D5">
        <w:rPr>
          <w:rFonts w:ascii="Arial" w:eastAsia="Times New Roman" w:hAnsi="Arial" w:cs="Arial"/>
          <w:color w:val="000000"/>
          <w:sz w:val="24"/>
          <w:szCs w:val="24"/>
          <w:lang w:eastAsia="ru-RU"/>
        </w:rPr>
        <w:b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r w:rsidRPr="003020D5">
        <w:rPr>
          <w:rFonts w:ascii="Arial" w:eastAsia="Times New Roman" w:hAnsi="Arial" w:cs="Arial"/>
          <w:color w:val="000000"/>
          <w:sz w:val="24"/>
          <w:szCs w:val="24"/>
          <w:lang w:eastAsia="ru-RU"/>
        </w:rPr>
        <w:br/>
        <w:t> •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r w:rsidRPr="003020D5">
        <w:rPr>
          <w:rFonts w:ascii="Arial" w:eastAsia="Times New Roman" w:hAnsi="Arial" w:cs="Arial"/>
          <w:color w:val="000000"/>
          <w:sz w:val="24"/>
          <w:szCs w:val="24"/>
          <w:lang w:eastAsia="ru-RU"/>
        </w:rPr>
        <w:br/>
        <w:t> •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r w:rsidRPr="003020D5">
        <w:rPr>
          <w:rFonts w:ascii="Arial" w:eastAsia="Times New Roman" w:hAnsi="Arial" w:cs="Arial"/>
          <w:color w:val="000000"/>
          <w:sz w:val="24"/>
          <w:szCs w:val="24"/>
          <w:lang w:eastAsia="ru-RU"/>
        </w:rPr>
        <w:br/>
        <w:t xml:space="preserve">• публичное заведомо ложное обвинение лица, замещающего государственную должность Российской Федерации или государственную должность субъекта </w:t>
      </w:r>
      <w:r w:rsidRPr="003020D5">
        <w:rPr>
          <w:rFonts w:ascii="Arial" w:eastAsia="Times New Roman" w:hAnsi="Arial" w:cs="Arial"/>
          <w:color w:val="000000"/>
          <w:sz w:val="24"/>
          <w:szCs w:val="24"/>
          <w:lang w:eastAsia="ru-RU"/>
        </w:rPr>
        <w:lastRenderedPageBreak/>
        <w:t>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r w:rsidRPr="003020D5">
        <w:rPr>
          <w:rFonts w:ascii="Arial" w:eastAsia="Times New Roman" w:hAnsi="Arial" w:cs="Arial"/>
          <w:color w:val="000000"/>
          <w:sz w:val="24"/>
          <w:szCs w:val="24"/>
          <w:lang w:eastAsia="ru-RU"/>
        </w:rPr>
        <w:br/>
        <w:t>• организация и подготовка указанных деяний, а также подстрекательство к их осуществлению</w:t>
      </w:r>
      <w:r w:rsidRPr="003020D5">
        <w:rPr>
          <w:rFonts w:ascii="Arial" w:eastAsia="Times New Roman" w:hAnsi="Arial" w:cs="Arial"/>
          <w:color w:val="000000"/>
          <w:sz w:val="24"/>
          <w:szCs w:val="24"/>
          <w:lang w:eastAsia="ru-RU"/>
        </w:rPr>
        <w:br/>
        <w:t> •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i/>
          <w:iCs/>
          <w:color w:val="000000"/>
          <w:sz w:val="24"/>
          <w:szCs w:val="24"/>
          <w:lang w:eastAsia="ru-RU"/>
        </w:rPr>
        <w:t>1.2. Экстремистская организация:</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общественное или религиозное объединение либо иная организация, в отношении которых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 </w:t>
      </w:r>
      <w:r w:rsidRPr="003020D5">
        <w:rPr>
          <w:rFonts w:ascii="Arial" w:eastAsia="Times New Roman" w:hAnsi="Arial" w:cs="Arial"/>
          <w:b/>
          <w:bCs/>
          <w:i/>
          <w:iCs/>
          <w:color w:val="000000"/>
          <w:sz w:val="24"/>
          <w:szCs w:val="24"/>
          <w:lang w:eastAsia="ru-RU"/>
        </w:rPr>
        <w:t>1.3. Экстремистские материалы:</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2. Основные принципы противодействия экстремистской деятельности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i/>
          <w:iCs/>
          <w:color w:val="000000"/>
          <w:sz w:val="24"/>
          <w:szCs w:val="24"/>
          <w:lang w:eastAsia="ru-RU"/>
        </w:rPr>
        <w:t>2.1. Противодействие экстремистской деятельности основывается на следующих принципах:</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признание, соблюдение и защита прав и свобод человека и гражданина, а равно законных интересов организации;</w:t>
      </w:r>
      <w:r w:rsidRPr="003020D5">
        <w:rPr>
          <w:rFonts w:ascii="Arial" w:eastAsia="Times New Roman" w:hAnsi="Arial" w:cs="Arial"/>
          <w:color w:val="000000"/>
          <w:sz w:val="24"/>
          <w:szCs w:val="24"/>
          <w:lang w:eastAsia="ru-RU"/>
        </w:rPr>
        <w:br/>
        <w:t>• законность;</w:t>
      </w:r>
      <w:r w:rsidRPr="003020D5">
        <w:rPr>
          <w:rFonts w:ascii="Arial" w:eastAsia="Times New Roman" w:hAnsi="Arial" w:cs="Arial"/>
          <w:color w:val="000000"/>
          <w:sz w:val="24"/>
          <w:szCs w:val="24"/>
          <w:lang w:eastAsia="ru-RU"/>
        </w:rPr>
        <w:br/>
        <w:t> • гласность;</w:t>
      </w:r>
      <w:r w:rsidRPr="003020D5">
        <w:rPr>
          <w:rFonts w:ascii="Arial" w:eastAsia="Times New Roman" w:hAnsi="Arial" w:cs="Arial"/>
          <w:color w:val="000000"/>
          <w:sz w:val="24"/>
          <w:szCs w:val="24"/>
          <w:lang w:eastAsia="ru-RU"/>
        </w:rPr>
        <w:br/>
      </w:r>
      <w:r w:rsidRPr="003020D5">
        <w:rPr>
          <w:rFonts w:ascii="Arial" w:eastAsia="Times New Roman" w:hAnsi="Arial" w:cs="Arial"/>
          <w:color w:val="000000"/>
          <w:sz w:val="24"/>
          <w:szCs w:val="24"/>
          <w:lang w:eastAsia="ru-RU"/>
        </w:rPr>
        <w:lastRenderedPageBreak/>
        <w:t> • приоритет обеспечения безопасности Российской Федерации;</w:t>
      </w:r>
      <w:r w:rsidRPr="003020D5">
        <w:rPr>
          <w:rFonts w:ascii="Arial" w:eastAsia="Times New Roman" w:hAnsi="Arial" w:cs="Arial"/>
          <w:color w:val="000000"/>
          <w:sz w:val="24"/>
          <w:szCs w:val="24"/>
          <w:lang w:eastAsia="ru-RU"/>
        </w:rPr>
        <w:br/>
        <w:t> •приоритет мер, направленных на предупреждение экстремистской деятельности;</w:t>
      </w:r>
      <w:r w:rsidRPr="003020D5">
        <w:rPr>
          <w:rFonts w:ascii="Arial" w:eastAsia="Times New Roman" w:hAnsi="Arial" w:cs="Arial"/>
          <w:color w:val="000000"/>
          <w:sz w:val="24"/>
          <w:szCs w:val="24"/>
          <w:lang w:eastAsia="ru-RU"/>
        </w:rPr>
        <w:b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r w:rsidRPr="003020D5">
        <w:rPr>
          <w:rFonts w:ascii="Arial" w:eastAsia="Times New Roman" w:hAnsi="Arial" w:cs="Arial"/>
          <w:color w:val="000000"/>
          <w:sz w:val="24"/>
          <w:szCs w:val="24"/>
          <w:lang w:eastAsia="ru-RU"/>
        </w:rPr>
        <w:br/>
        <w:t> • неотвратимость наказания за осуществление экстремистской деятельности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3. Основные направления противодействия экстремистской деятельности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i/>
          <w:iCs/>
          <w:color w:val="000000"/>
          <w:sz w:val="24"/>
          <w:szCs w:val="24"/>
          <w:lang w:eastAsia="ru-RU"/>
        </w:rPr>
        <w:t>3.1. Противодействие экстремистской деятельности осуществляется по следующим основным направлениям:</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r w:rsidRPr="003020D5">
        <w:rPr>
          <w:rFonts w:ascii="Arial" w:eastAsia="Times New Roman" w:hAnsi="Arial" w:cs="Arial"/>
          <w:color w:val="000000"/>
          <w:sz w:val="24"/>
          <w:szCs w:val="24"/>
          <w:lang w:eastAsia="ru-RU"/>
        </w:rPr>
        <w:b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4. Ответственность за осуществление экстремистской деятельности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i/>
          <w:iCs/>
          <w:color w:val="000000"/>
          <w:sz w:val="24"/>
          <w:szCs w:val="24"/>
          <w:lang w:eastAsia="ru-RU"/>
        </w:rPr>
        <w:t>4.1. Ответственность за распространение экстремистских материалов.</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 </w:t>
      </w:r>
      <w:r w:rsidRPr="003020D5">
        <w:rPr>
          <w:rFonts w:ascii="Arial" w:eastAsia="Times New Roman" w:hAnsi="Arial" w:cs="Arial"/>
          <w:color w:val="000000"/>
          <w:sz w:val="24"/>
          <w:szCs w:val="24"/>
          <w:lang w:eastAsia="ru-RU"/>
        </w:rPr>
        <w:br/>
        <w:t xml:space="preserve">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Одновременно с решением о признании информационных материалов экстремистскими, судом принимается решение об их конфискации. Копия вступившего в законную силу судебного решения о признании информационных </w:t>
      </w:r>
      <w:r w:rsidRPr="003020D5">
        <w:rPr>
          <w:rFonts w:ascii="Arial" w:eastAsia="Times New Roman" w:hAnsi="Arial" w:cs="Arial"/>
          <w:color w:val="000000"/>
          <w:sz w:val="24"/>
          <w:szCs w:val="24"/>
          <w:lang w:eastAsia="ru-RU"/>
        </w:rPr>
        <w:lastRenderedPageBreak/>
        <w:t>материалов экстремистскими направляется в федеральный орган государственной регистрации.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i/>
          <w:iCs/>
          <w:color w:val="000000"/>
          <w:sz w:val="24"/>
          <w:szCs w:val="24"/>
          <w:lang w:eastAsia="ru-RU"/>
        </w:rPr>
        <w:t>4.2. Ответственность должностных лиц, государственных и муниципальных служащих за осуществление ими экстремистской деятельности.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i/>
          <w:iCs/>
          <w:color w:val="000000"/>
          <w:sz w:val="24"/>
          <w:szCs w:val="24"/>
          <w:lang w:eastAsia="ru-RU"/>
        </w:rPr>
        <w:t>4.3. Ответственность граждан Российской Федерации, иностранных граждан и лиц без гражданства за осуществление экстремистской деятельности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  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xml:space="preserve">  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w:t>
      </w:r>
      <w:r w:rsidRPr="003020D5">
        <w:rPr>
          <w:rFonts w:ascii="Arial" w:eastAsia="Times New Roman" w:hAnsi="Arial" w:cs="Arial"/>
          <w:color w:val="000000"/>
          <w:sz w:val="24"/>
          <w:szCs w:val="24"/>
          <w:lang w:eastAsia="ru-RU"/>
        </w:rPr>
        <w:lastRenderedPageBreak/>
        <w:t>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  </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 5. Запреты и недопущения</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i/>
          <w:iCs/>
          <w:color w:val="000000"/>
          <w:sz w:val="24"/>
          <w:szCs w:val="24"/>
          <w:lang w:eastAsia="ru-RU"/>
        </w:rPr>
        <w:t>5.1. Недопущение использования сетей связи общего пользования для осуществления экстремистской деятельности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Запрещается использование сетей связи общего пользования для осуществления экстремистской деятельности. 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i/>
          <w:iCs/>
          <w:color w:val="000000"/>
          <w:sz w:val="24"/>
          <w:szCs w:val="24"/>
          <w:lang w:eastAsia="ru-RU"/>
        </w:rPr>
        <w:t> 5.2. Недопущение осуществления экстремистской деятельности при проведении массовых акций.</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xml:space="preserve">  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w:t>
      </w:r>
      <w:r w:rsidRPr="003020D5">
        <w:rPr>
          <w:rFonts w:ascii="Arial" w:eastAsia="Times New Roman" w:hAnsi="Arial" w:cs="Arial"/>
          <w:color w:val="000000"/>
          <w:sz w:val="24"/>
          <w:szCs w:val="24"/>
          <w:lang w:eastAsia="ru-RU"/>
        </w:rPr>
        <w:lastRenderedPageBreak/>
        <w:t>ответственности организаторы массовой акции до ее проведения предупреждаются в письменной форме органами внутренних дел Российской Федерации.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6. Виды ответственности за осуществление экстремистской деятельности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i/>
          <w:iCs/>
          <w:color w:val="000000"/>
          <w:sz w:val="24"/>
          <w:szCs w:val="24"/>
          <w:lang w:eastAsia="ru-RU"/>
        </w:rPr>
        <w:t>6.1. Административная ответственность</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w:t>
      </w:r>
      <w:r w:rsidRPr="003020D5">
        <w:rPr>
          <w:rFonts w:ascii="Arial" w:eastAsia="Times New Roman" w:hAnsi="Arial" w:cs="Arial"/>
          <w:b/>
          <w:bCs/>
          <w:color w:val="000000"/>
          <w:sz w:val="24"/>
          <w:szCs w:val="24"/>
          <w:lang w:eastAsia="ru-RU"/>
        </w:rPr>
        <w:t>Нарушение законодательства о свободе совести, свободе вероисповедания и о религиозных объединениях</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десяти до тридцати тысяч  рублей; на должностных лиц – от пятидесяти до ста  тысяч  рублей.</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xml:space="preserve">  2. 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w:t>
      </w:r>
      <w:r w:rsidRPr="003020D5">
        <w:rPr>
          <w:rFonts w:ascii="Arial" w:eastAsia="Times New Roman" w:hAnsi="Arial" w:cs="Arial"/>
          <w:color w:val="000000"/>
          <w:sz w:val="24"/>
          <w:szCs w:val="24"/>
          <w:lang w:eastAsia="ru-RU"/>
        </w:rPr>
        <w:lastRenderedPageBreak/>
        <w:t>часов; на должностных лиц - от ста тысяч до двухсот тысяч рублей  (статья 5.26. Кодекса Российской Федерации об административных правонарушениях).</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 Злоупотребление свободой массовой информации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правонарушения.(статья 13.15. Кодекса Российской Федерации об административных правонарушениях).</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 Пропаганда и публичное демонстрирование нацистской атрибутики или символики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xml:space="preserve">      1.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w:t>
      </w:r>
      <w:r w:rsidRPr="003020D5">
        <w:rPr>
          <w:rFonts w:ascii="Arial" w:eastAsia="Times New Roman" w:hAnsi="Arial" w:cs="Arial"/>
          <w:color w:val="000000"/>
          <w:sz w:val="24"/>
          <w:szCs w:val="24"/>
          <w:lang w:eastAsia="ru-RU"/>
        </w:rPr>
        <w:lastRenderedPageBreak/>
        <w:t>правонарушения; на юридических лиц - от десяти тысяч до пятидесяти тысяч рублей с конфискацией предмета административного правонарушения.</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 Кодекса Российской Федерации об административных правонарушениях).</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 Организация деятельности общественного или религиозного объединения, в отношении которого принято решение о приостановлении его деятельности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 Кодекса Российской Федерации об административных правонарушениях).</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xml:space="preserve">  • Производство и распространение экстремистских материалов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w:t>
      </w:r>
      <w:r w:rsidRPr="003020D5">
        <w:rPr>
          <w:rFonts w:ascii="Arial" w:eastAsia="Times New Roman" w:hAnsi="Arial" w:cs="Arial"/>
          <w:color w:val="000000"/>
          <w:sz w:val="24"/>
          <w:szCs w:val="24"/>
          <w:lang w:eastAsia="ru-RU"/>
        </w:rPr>
        <w:lastRenderedPageBreak/>
        <w:t>производства (статья 20.29. Кодекса Российской Федерации об административных правонарушениях).</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i/>
          <w:iCs/>
          <w:color w:val="000000"/>
          <w:sz w:val="24"/>
          <w:szCs w:val="24"/>
          <w:lang w:eastAsia="ru-RU"/>
        </w:rPr>
        <w:t>6.2. Уголовная ответственность</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w:t>
      </w:r>
      <w:r w:rsidRPr="003020D5">
        <w:rPr>
          <w:rFonts w:ascii="Arial" w:eastAsia="Times New Roman" w:hAnsi="Arial" w:cs="Arial"/>
          <w:b/>
          <w:bCs/>
          <w:color w:val="000000"/>
          <w:sz w:val="24"/>
          <w:szCs w:val="24"/>
          <w:lang w:eastAsia="ru-RU"/>
        </w:rPr>
        <w:t>  • Обстоятельства, отягчающие наказание</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 Воспрепятствование осуществлению права на свободу совести и вероисповеданий Незаконное воспрепятствование деятельности религиозных организаций или проведению богослужений, других религиозных обрядов и церемоний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 (статья 148 Уголовного кодекса Российской Федерации).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         • Террористический акт</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пятнадцати лет.</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2. Те же деяния: а) совершенные группой лиц по предварительному сговору или организованной группой; б) повлекшие по неосторожности смерть человека; 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xml:space="preserve">      3. Деяния, предусмотренные частями первой или второй настоящей статьи, если они: а) сопряжены с посягательством на объекты использования атомной </w:t>
      </w:r>
      <w:r w:rsidRPr="003020D5">
        <w:rPr>
          <w:rFonts w:ascii="Arial" w:eastAsia="Times New Roman" w:hAnsi="Arial" w:cs="Arial"/>
          <w:color w:val="000000"/>
          <w:sz w:val="24"/>
          <w:szCs w:val="24"/>
          <w:lang w:eastAsia="ru-RU"/>
        </w:rPr>
        <w:lastRenderedPageBreak/>
        <w:t>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(статья 205 Уголовного кодекса Российской Федерации).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 Содействие террористической деятельности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1. Склонение, вербовка или иное вовлечение лица в совершение хотя бы одного из преступлений, предусмотренных  </w:t>
      </w:r>
      <w:hyperlink r:id="rId5" w:anchor="block_205" w:history="1">
        <w:r w:rsidRPr="003020D5">
          <w:rPr>
            <w:rFonts w:ascii="Arial" w:eastAsia="Times New Roman" w:hAnsi="Arial" w:cs="Arial"/>
            <w:color w:val="3579C0"/>
            <w:sz w:val="24"/>
            <w:szCs w:val="24"/>
            <w:lang w:eastAsia="ru-RU"/>
          </w:rPr>
          <w:t>статьями 205</w:t>
        </w:r>
      </w:hyperlink>
      <w:r w:rsidRPr="003020D5">
        <w:rPr>
          <w:rFonts w:ascii="Arial" w:eastAsia="Times New Roman" w:hAnsi="Arial" w:cs="Arial"/>
          <w:color w:val="000000"/>
          <w:sz w:val="24"/>
          <w:szCs w:val="24"/>
          <w:lang w:eastAsia="ru-RU"/>
        </w:rPr>
        <w:t>, </w:t>
      </w:r>
      <w:hyperlink r:id="rId6" w:anchor="block_206" w:history="1">
        <w:r w:rsidRPr="003020D5">
          <w:rPr>
            <w:rFonts w:ascii="Arial" w:eastAsia="Times New Roman" w:hAnsi="Arial" w:cs="Arial"/>
            <w:color w:val="3579C0"/>
            <w:sz w:val="24"/>
            <w:szCs w:val="24"/>
            <w:lang w:eastAsia="ru-RU"/>
          </w:rPr>
          <w:t>206</w:t>
        </w:r>
      </w:hyperlink>
      <w:r w:rsidRPr="003020D5">
        <w:rPr>
          <w:rFonts w:ascii="Arial" w:eastAsia="Times New Roman" w:hAnsi="Arial" w:cs="Arial"/>
          <w:color w:val="000000"/>
          <w:sz w:val="24"/>
          <w:szCs w:val="24"/>
          <w:lang w:eastAsia="ru-RU"/>
        </w:rPr>
        <w:t>, </w:t>
      </w:r>
      <w:hyperlink r:id="rId7" w:anchor="block_208" w:history="1">
        <w:r w:rsidRPr="003020D5">
          <w:rPr>
            <w:rFonts w:ascii="Arial" w:eastAsia="Times New Roman" w:hAnsi="Arial" w:cs="Arial"/>
            <w:color w:val="3579C0"/>
            <w:sz w:val="24"/>
            <w:szCs w:val="24"/>
            <w:lang w:eastAsia="ru-RU"/>
          </w:rPr>
          <w:t>208</w:t>
        </w:r>
      </w:hyperlink>
      <w:r w:rsidRPr="003020D5">
        <w:rPr>
          <w:rFonts w:ascii="Arial" w:eastAsia="Times New Roman" w:hAnsi="Arial" w:cs="Arial"/>
          <w:color w:val="000000"/>
          <w:sz w:val="24"/>
          <w:szCs w:val="24"/>
          <w:lang w:eastAsia="ru-RU"/>
        </w:rPr>
        <w:t>, </w:t>
      </w:r>
      <w:hyperlink r:id="rId8" w:anchor="block_211" w:history="1">
        <w:r w:rsidRPr="003020D5">
          <w:rPr>
            <w:rFonts w:ascii="Arial" w:eastAsia="Times New Roman" w:hAnsi="Arial" w:cs="Arial"/>
            <w:color w:val="3579C0"/>
            <w:sz w:val="24"/>
            <w:szCs w:val="24"/>
            <w:lang w:eastAsia="ru-RU"/>
          </w:rPr>
          <w:t>211</w:t>
        </w:r>
      </w:hyperlink>
      <w:r w:rsidRPr="003020D5">
        <w:rPr>
          <w:rFonts w:ascii="Arial" w:eastAsia="Times New Roman" w:hAnsi="Arial" w:cs="Arial"/>
          <w:color w:val="000000"/>
          <w:sz w:val="24"/>
          <w:szCs w:val="24"/>
          <w:lang w:eastAsia="ru-RU"/>
        </w:rPr>
        <w:t>, </w:t>
      </w:r>
      <w:hyperlink r:id="rId9" w:anchor="block_277" w:history="1">
        <w:r w:rsidRPr="003020D5">
          <w:rPr>
            <w:rFonts w:ascii="Arial" w:eastAsia="Times New Roman" w:hAnsi="Arial" w:cs="Arial"/>
            <w:color w:val="3579C0"/>
            <w:sz w:val="24"/>
            <w:szCs w:val="24"/>
            <w:lang w:eastAsia="ru-RU"/>
          </w:rPr>
          <w:t>277</w:t>
        </w:r>
      </w:hyperlink>
      <w:r w:rsidRPr="003020D5">
        <w:rPr>
          <w:rFonts w:ascii="Arial" w:eastAsia="Times New Roman" w:hAnsi="Arial" w:cs="Arial"/>
          <w:color w:val="000000"/>
          <w:sz w:val="24"/>
          <w:szCs w:val="24"/>
          <w:lang w:eastAsia="ru-RU"/>
        </w:rPr>
        <w:t>, </w:t>
      </w:r>
      <w:hyperlink r:id="rId10" w:anchor="block_278" w:history="1">
        <w:r w:rsidRPr="003020D5">
          <w:rPr>
            <w:rFonts w:ascii="Arial" w:eastAsia="Times New Roman" w:hAnsi="Arial" w:cs="Arial"/>
            <w:color w:val="3579C0"/>
            <w:sz w:val="24"/>
            <w:szCs w:val="24"/>
            <w:lang w:eastAsia="ru-RU"/>
          </w:rPr>
          <w:t>278</w:t>
        </w:r>
      </w:hyperlink>
      <w:r w:rsidRPr="003020D5">
        <w:rPr>
          <w:rFonts w:ascii="Arial" w:eastAsia="Times New Roman" w:hAnsi="Arial" w:cs="Arial"/>
          <w:color w:val="000000"/>
          <w:sz w:val="24"/>
          <w:szCs w:val="24"/>
          <w:lang w:eastAsia="ru-RU"/>
        </w:rPr>
        <w:t>, </w:t>
      </w:r>
      <w:hyperlink r:id="rId11" w:anchor="block_279" w:history="1">
        <w:r w:rsidRPr="003020D5">
          <w:rPr>
            <w:rFonts w:ascii="Arial" w:eastAsia="Times New Roman" w:hAnsi="Arial" w:cs="Arial"/>
            <w:color w:val="3579C0"/>
            <w:sz w:val="24"/>
            <w:szCs w:val="24"/>
            <w:lang w:eastAsia="ru-RU"/>
          </w:rPr>
          <w:t>279</w:t>
        </w:r>
      </w:hyperlink>
      <w:r w:rsidRPr="003020D5">
        <w:rPr>
          <w:rFonts w:ascii="Arial" w:eastAsia="Times New Roman" w:hAnsi="Arial" w:cs="Arial"/>
          <w:color w:val="000000"/>
          <w:sz w:val="24"/>
          <w:szCs w:val="24"/>
          <w:lang w:eastAsia="ru-RU"/>
        </w:rPr>
        <w:t> и </w:t>
      </w:r>
      <w:hyperlink r:id="rId12" w:anchor="block_360" w:history="1">
        <w:r w:rsidRPr="003020D5">
          <w:rPr>
            <w:rFonts w:ascii="Arial" w:eastAsia="Times New Roman" w:hAnsi="Arial" w:cs="Arial"/>
            <w:color w:val="3579C0"/>
            <w:sz w:val="24"/>
            <w:szCs w:val="24"/>
            <w:lang w:eastAsia="ru-RU"/>
          </w:rPr>
          <w:t>360</w:t>
        </w:r>
      </w:hyperlink>
      <w:r w:rsidRPr="003020D5">
        <w:rPr>
          <w:rFonts w:ascii="Arial" w:eastAsia="Times New Roman" w:hAnsi="Arial" w:cs="Arial"/>
          <w:color w:val="000000"/>
          <w:sz w:val="24"/>
          <w:szCs w:val="24"/>
          <w:lang w:eastAsia="ru-RU"/>
        </w:rPr>
        <w:t> настоящего Кодекса,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2. Те же деяния, совершенные лицом с использованием своего служебного положения, -наказываются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r:id="rId13" w:anchor="block_205" w:history="1">
        <w:r w:rsidRPr="003020D5">
          <w:rPr>
            <w:rFonts w:ascii="Arial" w:eastAsia="Times New Roman" w:hAnsi="Arial" w:cs="Arial"/>
            <w:color w:val="3579C0"/>
            <w:sz w:val="24"/>
            <w:szCs w:val="24"/>
            <w:lang w:eastAsia="ru-RU"/>
          </w:rPr>
          <w:t>статьями 205</w:t>
        </w:r>
      </w:hyperlink>
      <w:r w:rsidRPr="003020D5">
        <w:rPr>
          <w:rFonts w:ascii="Arial" w:eastAsia="Times New Roman" w:hAnsi="Arial" w:cs="Arial"/>
          <w:color w:val="000000"/>
          <w:sz w:val="24"/>
          <w:szCs w:val="24"/>
          <w:lang w:eastAsia="ru-RU"/>
        </w:rPr>
        <w:t>, </w:t>
      </w:r>
      <w:hyperlink r:id="rId14" w:anchor="block_2051" w:history="1">
        <w:r w:rsidRPr="003020D5">
          <w:rPr>
            <w:rFonts w:ascii="Arial" w:eastAsia="Times New Roman" w:hAnsi="Arial" w:cs="Arial"/>
            <w:color w:val="3579C0"/>
            <w:sz w:val="24"/>
            <w:szCs w:val="24"/>
            <w:lang w:eastAsia="ru-RU"/>
          </w:rPr>
          <w:t>205.1</w:t>
        </w:r>
      </w:hyperlink>
      <w:r w:rsidRPr="003020D5">
        <w:rPr>
          <w:rFonts w:ascii="Arial" w:eastAsia="Times New Roman" w:hAnsi="Arial" w:cs="Arial"/>
          <w:color w:val="000000"/>
          <w:sz w:val="24"/>
          <w:szCs w:val="24"/>
          <w:lang w:eastAsia="ru-RU"/>
        </w:rPr>
        <w:t>, </w:t>
      </w:r>
      <w:hyperlink r:id="rId15" w:anchor="block_2052" w:history="1">
        <w:r w:rsidRPr="003020D5">
          <w:rPr>
            <w:rFonts w:ascii="Arial" w:eastAsia="Times New Roman" w:hAnsi="Arial" w:cs="Arial"/>
            <w:color w:val="3579C0"/>
            <w:sz w:val="24"/>
            <w:szCs w:val="24"/>
            <w:lang w:eastAsia="ru-RU"/>
          </w:rPr>
          <w:t>205.2</w:t>
        </w:r>
      </w:hyperlink>
      <w:r w:rsidRPr="003020D5">
        <w:rPr>
          <w:rFonts w:ascii="Arial" w:eastAsia="Times New Roman" w:hAnsi="Arial" w:cs="Arial"/>
          <w:color w:val="000000"/>
          <w:sz w:val="24"/>
          <w:szCs w:val="24"/>
          <w:lang w:eastAsia="ru-RU"/>
        </w:rPr>
        <w:t>, </w:t>
      </w:r>
      <w:hyperlink r:id="rId16" w:anchor="block_2053" w:history="1">
        <w:r w:rsidRPr="003020D5">
          <w:rPr>
            <w:rFonts w:ascii="Arial" w:eastAsia="Times New Roman" w:hAnsi="Arial" w:cs="Arial"/>
            <w:color w:val="3579C0"/>
            <w:sz w:val="24"/>
            <w:szCs w:val="24"/>
            <w:lang w:eastAsia="ru-RU"/>
          </w:rPr>
          <w:t>205.3</w:t>
        </w:r>
      </w:hyperlink>
      <w:r w:rsidRPr="003020D5">
        <w:rPr>
          <w:rFonts w:ascii="Arial" w:eastAsia="Times New Roman" w:hAnsi="Arial" w:cs="Arial"/>
          <w:color w:val="000000"/>
          <w:sz w:val="24"/>
          <w:szCs w:val="24"/>
          <w:lang w:eastAsia="ru-RU"/>
        </w:rPr>
        <w:t>, </w:t>
      </w:r>
      <w:hyperlink r:id="rId17" w:anchor="block_2054" w:history="1">
        <w:r w:rsidRPr="003020D5">
          <w:rPr>
            <w:rFonts w:ascii="Arial" w:eastAsia="Times New Roman" w:hAnsi="Arial" w:cs="Arial"/>
            <w:color w:val="3579C0"/>
            <w:sz w:val="24"/>
            <w:szCs w:val="24"/>
            <w:lang w:eastAsia="ru-RU"/>
          </w:rPr>
          <w:t>205.4</w:t>
        </w:r>
      </w:hyperlink>
      <w:r w:rsidRPr="003020D5">
        <w:rPr>
          <w:rFonts w:ascii="Arial" w:eastAsia="Times New Roman" w:hAnsi="Arial" w:cs="Arial"/>
          <w:color w:val="000000"/>
          <w:sz w:val="24"/>
          <w:szCs w:val="24"/>
          <w:lang w:eastAsia="ru-RU"/>
        </w:rPr>
        <w:t>, </w:t>
      </w:r>
      <w:hyperlink r:id="rId18" w:anchor="block_2055" w:history="1">
        <w:r w:rsidRPr="003020D5">
          <w:rPr>
            <w:rFonts w:ascii="Arial" w:eastAsia="Times New Roman" w:hAnsi="Arial" w:cs="Arial"/>
            <w:color w:val="3579C0"/>
            <w:sz w:val="24"/>
            <w:szCs w:val="24"/>
            <w:lang w:eastAsia="ru-RU"/>
          </w:rPr>
          <w:t>205.5</w:t>
        </w:r>
      </w:hyperlink>
      <w:r w:rsidRPr="003020D5">
        <w:rPr>
          <w:rFonts w:ascii="Arial" w:eastAsia="Times New Roman" w:hAnsi="Arial" w:cs="Arial"/>
          <w:color w:val="000000"/>
          <w:sz w:val="24"/>
          <w:szCs w:val="24"/>
          <w:lang w:eastAsia="ru-RU"/>
        </w:rPr>
        <w:t>, </w:t>
      </w:r>
      <w:hyperlink r:id="rId19" w:anchor="block_206" w:history="1">
        <w:r w:rsidRPr="003020D5">
          <w:rPr>
            <w:rFonts w:ascii="Arial" w:eastAsia="Times New Roman" w:hAnsi="Arial" w:cs="Arial"/>
            <w:color w:val="3579C0"/>
            <w:sz w:val="24"/>
            <w:szCs w:val="24"/>
            <w:lang w:eastAsia="ru-RU"/>
          </w:rPr>
          <w:t>206</w:t>
        </w:r>
      </w:hyperlink>
      <w:r w:rsidRPr="003020D5">
        <w:rPr>
          <w:rFonts w:ascii="Arial" w:eastAsia="Times New Roman" w:hAnsi="Arial" w:cs="Arial"/>
          <w:color w:val="000000"/>
          <w:sz w:val="24"/>
          <w:szCs w:val="24"/>
          <w:lang w:eastAsia="ru-RU"/>
        </w:rPr>
        <w:t>, </w:t>
      </w:r>
      <w:hyperlink r:id="rId20" w:anchor="block_208" w:history="1">
        <w:r w:rsidRPr="003020D5">
          <w:rPr>
            <w:rFonts w:ascii="Arial" w:eastAsia="Times New Roman" w:hAnsi="Arial" w:cs="Arial"/>
            <w:color w:val="3579C0"/>
            <w:sz w:val="24"/>
            <w:szCs w:val="24"/>
            <w:lang w:eastAsia="ru-RU"/>
          </w:rPr>
          <w:t>208</w:t>
        </w:r>
      </w:hyperlink>
      <w:r w:rsidRPr="003020D5">
        <w:rPr>
          <w:rFonts w:ascii="Arial" w:eastAsia="Times New Roman" w:hAnsi="Arial" w:cs="Arial"/>
          <w:color w:val="000000"/>
          <w:sz w:val="24"/>
          <w:szCs w:val="24"/>
          <w:lang w:eastAsia="ru-RU"/>
        </w:rPr>
        <w:t>, </w:t>
      </w:r>
      <w:hyperlink r:id="rId21" w:anchor="block_211" w:history="1">
        <w:r w:rsidRPr="003020D5">
          <w:rPr>
            <w:rFonts w:ascii="Arial" w:eastAsia="Times New Roman" w:hAnsi="Arial" w:cs="Arial"/>
            <w:color w:val="3579C0"/>
            <w:sz w:val="24"/>
            <w:szCs w:val="24"/>
            <w:lang w:eastAsia="ru-RU"/>
          </w:rPr>
          <w:t>211</w:t>
        </w:r>
      </w:hyperlink>
      <w:r w:rsidRPr="003020D5">
        <w:rPr>
          <w:rFonts w:ascii="Arial" w:eastAsia="Times New Roman" w:hAnsi="Arial" w:cs="Arial"/>
          <w:color w:val="000000"/>
          <w:sz w:val="24"/>
          <w:szCs w:val="24"/>
          <w:lang w:eastAsia="ru-RU"/>
        </w:rPr>
        <w:t>, </w:t>
      </w:r>
      <w:hyperlink r:id="rId22" w:anchor="block_220" w:history="1">
        <w:r w:rsidRPr="003020D5">
          <w:rPr>
            <w:rFonts w:ascii="Arial" w:eastAsia="Times New Roman" w:hAnsi="Arial" w:cs="Arial"/>
            <w:color w:val="3579C0"/>
            <w:sz w:val="24"/>
            <w:szCs w:val="24"/>
            <w:lang w:eastAsia="ru-RU"/>
          </w:rPr>
          <w:t>220</w:t>
        </w:r>
      </w:hyperlink>
      <w:r w:rsidRPr="003020D5">
        <w:rPr>
          <w:rFonts w:ascii="Arial" w:eastAsia="Times New Roman" w:hAnsi="Arial" w:cs="Arial"/>
          <w:color w:val="000000"/>
          <w:sz w:val="24"/>
          <w:szCs w:val="24"/>
          <w:lang w:eastAsia="ru-RU"/>
        </w:rPr>
        <w:t>, </w:t>
      </w:r>
      <w:hyperlink r:id="rId23" w:anchor="block_221" w:history="1">
        <w:r w:rsidRPr="003020D5">
          <w:rPr>
            <w:rFonts w:ascii="Arial" w:eastAsia="Times New Roman" w:hAnsi="Arial" w:cs="Arial"/>
            <w:color w:val="3579C0"/>
            <w:sz w:val="24"/>
            <w:szCs w:val="24"/>
            <w:lang w:eastAsia="ru-RU"/>
          </w:rPr>
          <w:t>221</w:t>
        </w:r>
      </w:hyperlink>
      <w:r w:rsidRPr="003020D5">
        <w:rPr>
          <w:rFonts w:ascii="Arial" w:eastAsia="Times New Roman" w:hAnsi="Arial" w:cs="Arial"/>
          <w:color w:val="000000"/>
          <w:sz w:val="24"/>
          <w:szCs w:val="24"/>
          <w:lang w:eastAsia="ru-RU"/>
        </w:rPr>
        <w:t>, </w:t>
      </w:r>
      <w:hyperlink r:id="rId24" w:anchor="block_277" w:history="1">
        <w:r w:rsidRPr="003020D5">
          <w:rPr>
            <w:rFonts w:ascii="Arial" w:eastAsia="Times New Roman" w:hAnsi="Arial" w:cs="Arial"/>
            <w:color w:val="3579C0"/>
            <w:sz w:val="24"/>
            <w:szCs w:val="24"/>
            <w:lang w:eastAsia="ru-RU"/>
          </w:rPr>
          <w:t>277</w:t>
        </w:r>
      </w:hyperlink>
      <w:r w:rsidRPr="003020D5">
        <w:rPr>
          <w:rFonts w:ascii="Arial" w:eastAsia="Times New Roman" w:hAnsi="Arial" w:cs="Arial"/>
          <w:color w:val="000000"/>
          <w:sz w:val="24"/>
          <w:szCs w:val="24"/>
          <w:lang w:eastAsia="ru-RU"/>
        </w:rPr>
        <w:t>, </w:t>
      </w:r>
      <w:hyperlink r:id="rId25" w:anchor="block_278" w:history="1">
        <w:r w:rsidRPr="003020D5">
          <w:rPr>
            <w:rFonts w:ascii="Arial" w:eastAsia="Times New Roman" w:hAnsi="Arial" w:cs="Arial"/>
            <w:color w:val="3579C0"/>
            <w:sz w:val="24"/>
            <w:szCs w:val="24"/>
            <w:lang w:eastAsia="ru-RU"/>
          </w:rPr>
          <w:t>278</w:t>
        </w:r>
      </w:hyperlink>
      <w:r w:rsidRPr="003020D5">
        <w:rPr>
          <w:rFonts w:ascii="Arial" w:eastAsia="Times New Roman" w:hAnsi="Arial" w:cs="Arial"/>
          <w:color w:val="000000"/>
          <w:sz w:val="24"/>
          <w:szCs w:val="24"/>
          <w:lang w:eastAsia="ru-RU"/>
        </w:rPr>
        <w:t>, </w:t>
      </w:r>
      <w:hyperlink r:id="rId26" w:anchor="block_279" w:history="1">
        <w:r w:rsidRPr="003020D5">
          <w:rPr>
            <w:rFonts w:ascii="Arial" w:eastAsia="Times New Roman" w:hAnsi="Arial" w:cs="Arial"/>
            <w:color w:val="3579C0"/>
            <w:sz w:val="24"/>
            <w:szCs w:val="24"/>
            <w:lang w:eastAsia="ru-RU"/>
          </w:rPr>
          <w:t>279</w:t>
        </w:r>
      </w:hyperlink>
      <w:r w:rsidRPr="003020D5">
        <w:rPr>
          <w:rFonts w:ascii="Arial" w:eastAsia="Times New Roman" w:hAnsi="Arial" w:cs="Arial"/>
          <w:color w:val="000000"/>
          <w:sz w:val="24"/>
          <w:szCs w:val="24"/>
          <w:lang w:eastAsia="ru-RU"/>
        </w:rPr>
        <w:t> и </w:t>
      </w:r>
      <w:hyperlink r:id="rId27" w:anchor="block_360" w:history="1">
        <w:r w:rsidRPr="003020D5">
          <w:rPr>
            <w:rFonts w:ascii="Arial" w:eastAsia="Times New Roman" w:hAnsi="Arial" w:cs="Arial"/>
            <w:color w:val="3579C0"/>
            <w:sz w:val="24"/>
            <w:szCs w:val="24"/>
            <w:lang w:eastAsia="ru-RU"/>
          </w:rPr>
          <w:t>36</w:t>
        </w:r>
      </w:hyperlink>
      <w:r w:rsidRPr="003020D5">
        <w:rPr>
          <w:rFonts w:ascii="Arial" w:eastAsia="Times New Roman" w:hAnsi="Arial" w:cs="Arial"/>
          <w:color w:val="000000"/>
          <w:sz w:val="24"/>
          <w:szCs w:val="24"/>
          <w:lang w:eastAsia="ru-RU"/>
        </w:rPr>
        <w:t xml:space="preserve">     настоящего Кодекса, либо для обеспечения организованной группы, незаконного вооруженного формирования, преступного сообщества (преступной организации), </w:t>
      </w:r>
      <w:r w:rsidRPr="003020D5">
        <w:rPr>
          <w:rFonts w:ascii="Arial" w:eastAsia="Times New Roman" w:hAnsi="Arial" w:cs="Arial"/>
          <w:color w:val="000000"/>
          <w:sz w:val="24"/>
          <w:szCs w:val="24"/>
          <w:lang w:eastAsia="ru-RU"/>
        </w:rPr>
        <w:lastRenderedPageBreak/>
        <w:t>созданных или создаваемых для совершения хотя бы одного из указанных преступлений.</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w:t>
      </w:r>
      <w:r w:rsidRPr="003020D5">
        <w:rPr>
          <w:rFonts w:ascii="Arial" w:eastAsia="Times New Roman" w:hAnsi="Arial" w:cs="Arial"/>
          <w:b/>
          <w:bCs/>
          <w:color w:val="000000"/>
          <w:sz w:val="24"/>
          <w:szCs w:val="24"/>
          <w:lang w:eastAsia="ru-RU"/>
        </w:rPr>
        <w:t>• Публичные призывы к осуществлению террористической деятельности или публичное оправдание терроризма</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1. Публичные призывы к осуществлению террористической деятельности или публичное оправдание терроризма -наказываются штрафом в размере до пятисот тысяч рублей либо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срок от двух до пяти лет.</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2. Те же деяния, совершенные с использованием средств массовой информации, -наказываются штрафом в размере от трехсот тысяч до одного миллиона рублей либо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пяти лет.</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подражании.(статья 205.2. Уголовного кодекса Российской Федерации).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 Заведомо ложное сообщение об акте</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xml:space="preserve">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w:t>
      </w:r>
      <w:r w:rsidRPr="003020D5">
        <w:rPr>
          <w:rFonts w:ascii="Arial" w:eastAsia="Times New Roman" w:hAnsi="Arial" w:cs="Arial"/>
          <w:color w:val="000000"/>
          <w:sz w:val="24"/>
          <w:szCs w:val="24"/>
          <w:lang w:eastAsia="ru-RU"/>
        </w:rPr>
        <w:lastRenderedPageBreak/>
        <w:t>последствий,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2. То же деяние, повлекшее причинение крупного ущерба либо наступление иных тяжких последствий, -наказывается штрафом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лет.(статья 207 Уголовного кодекса Российской Федерации).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w:t>
      </w:r>
      <w:r w:rsidRPr="003020D5">
        <w:rPr>
          <w:rFonts w:ascii="Arial" w:eastAsia="Times New Roman" w:hAnsi="Arial" w:cs="Arial"/>
          <w:b/>
          <w:bCs/>
          <w:color w:val="000000"/>
          <w:sz w:val="24"/>
          <w:szCs w:val="24"/>
          <w:lang w:eastAsia="ru-RU"/>
        </w:rPr>
        <w:t>• Массовые беспорядки </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-наказываются лишением свободы на срок от восьми до пятнадцати лет.</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2. Участие в массовых беспорядках, предусмотренных частью первой настоящей статьи, - наказывается лишением свободы на срок от трех до восьми лет.</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3. Призывы к массовым беспорядкам, предусмотренным </w:t>
      </w:r>
      <w:hyperlink r:id="rId28" w:anchor="block_1800" w:history="1">
        <w:r w:rsidRPr="003020D5">
          <w:rPr>
            <w:rFonts w:ascii="Arial" w:eastAsia="Times New Roman" w:hAnsi="Arial" w:cs="Arial"/>
            <w:color w:val="3579C0"/>
            <w:sz w:val="24"/>
            <w:szCs w:val="24"/>
            <w:lang w:eastAsia="ru-RU"/>
          </w:rPr>
          <w:t>частью первой</w:t>
        </w:r>
      </w:hyperlink>
      <w:r w:rsidRPr="003020D5">
        <w:rPr>
          <w:rFonts w:ascii="Arial" w:eastAsia="Times New Roman" w:hAnsi="Arial" w:cs="Arial"/>
          <w:color w:val="000000"/>
          <w:sz w:val="24"/>
          <w:szCs w:val="24"/>
          <w:lang w:eastAsia="ru-RU"/>
        </w:rPr>
        <w:t> настоящей статьи, или к участию в них, а равно призывы к насилию над гражданами -</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наказываются ограничением свободы на срок до двух лет, либо принудительными работами на срок до двух лет, либо лишением свободы на тот же срок.(статья 212 Уголовного кодекса Российской Федерации).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 • Хулиганство</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xml:space="preserve">      1. Хулиганство, то есть грубое нарушение общественного порядка, выражающее явное неуважение к обществу, совершенное: а) с применением </w:t>
      </w:r>
      <w:r w:rsidRPr="003020D5">
        <w:rPr>
          <w:rFonts w:ascii="Arial" w:eastAsia="Times New Roman" w:hAnsi="Arial" w:cs="Arial"/>
          <w:color w:val="000000"/>
          <w:sz w:val="24"/>
          <w:szCs w:val="24"/>
          <w:lang w:eastAsia="ru-RU"/>
        </w:rPr>
        <w:lastRenderedPageBreak/>
        <w:t>оружия или предметов, используемых в качестве оружия; 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(статья 213 Уголовного кодекса Российской Федерации).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 • Публичные призывы к осуществлению экстремистской деятельности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1. Публичные призывы к осуществлению </w:t>
      </w:r>
      <w:hyperlink r:id="rId29" w:anchor="block_101" w:history="1">
        <w:r w:rsidRPr="003020D5">
          <w:rPr>
            <w:rFonts w:ascii="Arial" w:eastAsia="Times New Roman" w:hAnsi="Arial" w:cs="Arial"/>
            <w:color w:val="3579C0"/>
            <w:sz w:val="24"/>
            <w:szCs w:val="24"/>
            <w:lang w:eastAsia="ru-RU"/>
          </w:rPr>
          <w:t>экстремистской деятельности</w:t>
        </w:r>
      </w:hyperlink>
      <w:r w:rsidRPr="003020D5">
        <w:rPr>
          <w:rFonts w:ascii="Arial" w:eastAsia="Times New Roman" w:hAnsi="Arial" w:cs="Arial"/>
          <w:color w:val="000000"/>
          <w:sz w:val="24"/>
          <w:szCs w:val="24"/>
          <w:lang w:eastAsia="ru-RU"/>
        </w:rPr>
        <w:t>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2. Те же деяния, совершенные с использованием средств массовой информации либо информационно-телекоммуникационных сетей, в том числе сети "Интернет",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(статья 280 Уголовного кодекса Российской Федерации)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w:t>
      </w:r>
      <w:r w:rsidRPr="003020D5">
        <w:rPr>
          <w:rFonts w:ascii="Arial" w:eastAsia="Times New Roman" w:hAnsi="Arial" w:cs="Arial"/>
          <w:b/>
          <w:bCs/>
          <w:color w:val="000000"/>
          <w:sz w:val="24"/>
          <w:szCs w:val="24"/>
          <w:lang w:eastAsia="ru-RU"/>
        </w:rPr>
        <w:t> • Диверсия</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lastRenderedPageBreak/>
        <w:t>1.Совершение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 -наказывается лишением свободы на срок от десяти до пятнадцати лет.</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2. Те же деяния:</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а) совершенные организованной группой;</w:t>
      </w:r>
      <w:r w:rsidRPr="003020D5">
        <w:rPr>
          <w:rFonts w:ascii="Arial" w:eastAsia="Times New Roman" w:hAnsi="Arial" w:cs="Arial"/>
          <w:color w:val="000000"/>
          <w:sz w:val="24"/>
          <w:szCs w:val="24"/>
          <w:lang w:eastAsia="ru-RU"/>
        </w:rPr>
        <w:br/>
        <w:t>б) повлекшие причинение значительного имущественного ущерба либо наступление иных тяжких последствий, -наказываются лишением свободы на срок от двенадцати до двадцати лет.</w:t>
      </w:r>
      <w:r w:rsidRPr="003020D5">
        <w:rPr>
          <w:rFonts w:ascii="Arial" w:eastAsia="Times New Roman" w:hAnsi="Arial" w:cs="Arial"/>
          <w:color w:val="000000"/>
          <w:sz w:val="24"/>
          <w:szCs w:val="24"/>
          <w:lang w:eastAsia="ru-RU"/>
        </w:rPr>
        <w:br/>
        <w:t>     3. Деяния, предусмотренные частями первой или второй настоящей статьи, если они повлекли умышленное причинение смерти человеку, -наказываются лишением свободы на срок от пятнадцати до двадцати лет или пожизненным лишением свободы.  (статья 281 Уголовного кодекса Российской Федерации). </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 Возбуждение ненависти либо вражды, а равно унижение человеческого достоинства</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информационно-телекоммуникационных сетей, в том числе сети "Интернет",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четырех лет, либо лишением свободы на тот же срок.</w:t>
      </w:r>
      <w:r w:rsidRPr="003020D5">
        <w:rPr>
          <w:rFonts w:ascii="Arial" w:eastAsia="Times New Roman" w:hAnsi="Arial" w:cs="Arial"/>
          <w:i/>
          <w:iCs/>
          <w:color w:val="000000"/>
          <w:sz w:val="24"/>
          <w:szCs w:val="24"/>
          <w:lang w:eastAsia="ru-RU"/>
        </w:rPr>
        <w:t> </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2. Те же деяния, совершенные:</w:t>
      </w:r>
      <w:r w:rsidRPr="003020D5">
        <w:rPr>
          <w:rFonts w:ascii="Arial" w:eastAsia="Times New Roman" w:hAnsi="Arial" w:cs="Arial"/>
          <w:color w:val="000000"/>
          <w:sz w:val="24"/>
          <w:szCs w:val="24"/>
          <w:lang w:eastAsia="ru-RU"/>
        </w:rPr>
        <w:br/>
        <w:t>а) с применением насилия или с угрозой его применения;</w:t>
      </w:r>
      <w:r w:rsidRPr="003020D5">
        <w:rPr>
          <w:rFonts w:ascii="Arial" w:eastAsia="Times New Roman" w:hAnsi="Arial" w:cs="Arial"/>
          <w:color w:val="000000"/>
          <w:sz w:val="24"/>
          <w:szCs w:val="24"/>
          <w:lang w:eastAsia="ru-RU"/>
        </w:rPr>
        <w:br/>
        <w:t>б) лицом с использованием своего служебного положения;</w:t>
      </w:r>
      <w:r w:rsidRPr="003020D5">
        <w:rPr>
          <w:rFonts w:ascii="Arial" w:eastAsia="Times New Roman" w:hAnsi="Arial" w:cs="Arial"/>
          <w:color w:val="000000"/>
          <w:sz w:val="24"/>
          <w:szCs w:val="24"/>
          <w:lang w:eastAsia="ru-RU"/>
        </w:rPr>
        <w:br/>
      </w:r>
      <w:r w:rsidRPr="003020D5">
        <w:rPr>
          <w:rFonts w:ascii="Arial" w:eastAsia="Times New Roman" w:hAnsi="Arial" w:cs="Arial"/>
          <w:color w:val="000000"/>
          <w:sz w:val="24"/>
          <w:szCs w:val="24"/>
          <w:lang w:eastAsia="ru-RU"/>
        </w:rPr>
        <w:lastRenderedPageBreak/>
        <w:t>в) организованной группой, -наказываются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  (статья 282 Уголовного кодекса Российской Федерации). </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w:t>
      </w:r>
      <w:r w:rsidRPr="003020D5">
        <w:rPr>
          <w:rFonts w:ascii="Arial" w:eastAsia="Times New Roman" w:hAnsi="Arial" w:cs="Arial"/>
          <w:b/>
          <w:bCs/>
          <w:color w:val="000000"/>
          <w:sz w:val="24"/>
          <w:szCs w:val="24"/>
          <w:lang w:eastAsia="ru-RU"/>
        </w:rPr>
        <w:t>• Организация экстремистского сообщества</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  </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2. Участие в экстремистском сообществе – наказывается штрафом в размере до ста тысяч рублей или в размере заработной платы или иного дохода осужденного за период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до четырех лет</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xml:space="preserve">    3. 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 либо лишением свободы на срок от четырех до десяти лет с лишением права занимать определенные должности или </w:t>
      </w:r>
      <w:r w:rsidRPr="003020D5">
        <w:rPr>
          <w:rFonts w:ascii="Arial" w:eastAsia="Times New Roman" w:hAnsi="Arial" w:cs="Arial"/>
          <w:color w:val="000000"/>
          <w:sz w:val="24"/>
          <w:szCs w:val="24"/>
          <w:lang w:eastAsia="ru-RU"/>
        </w:rPr>
        <w:lastRenderedPageBreak/>
        <w:t>заниматься определенной деятельностью на срок до десяти лет или без такового и с ограничением свободы на срок от одного года до двух лет.</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Примечания. 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 (статья 282.1. Уголовного кодекса Российской Федерации).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 Организация деятельности экстремистской организации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ограничением свободы на срок до двух лет или без такового, либо арестом на срок от четырех до шести месяцев,</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color w:val="000000"/>
          <w:sz w:val="24"/>
          <w:szCs w:val="24"/>
          <w:lang w:eastAsia="ru-RU"/>
        </w:rPr>
        <w:t xml:space="preserve">        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ограничением свободы на срок до одного года или без такового, либо арестом на срок до четырех месяцев, либо лишением свободы на  срок до четырех лет. Примечание. Лицо, добровольно прекратившее участие </w:t>
      </w:r>
      <w:r w:rsidRPr="003020D5">
        <w:rPr>
          <w:rFonts w:ascii="Arial" w:eastAsia="Times New Roman" w:hAnsi="Arial" w:cs="Arial"/>
          <w:color w:val="000000"/>
          <w:sz w:val="24"/>
          <w:szCs w:val="24"/>
          <w:lang w:eastAsia="ru-RU"/>
        </w:rPr>
        <w:lastRenderedPageBreak/>
        <w:t>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(статья 282.2. Уголовного кодекса Российской Федерации).</w:t>
      </w:r>
    </w:p>
    <w:p w:rsidR="003020D5" w:rsidRPr="003020D5" w:rsidRDefault="003020D5" w:rsidP="003020D5">
      <w:pPr>
        <w:shd w:val="clear" w:color="auto" w:fill="FFFFFF"/>
        <w:spacing w:before="150" w:after="150" w:line="408" w:lineRule="atLeast"/>
        <w:jc w:val="both"/>
        <w:rPr>
          <w:rFonts w:ascii="Arial" w:eastAsia="Times New Roman" w:hAnsi="Arial" w:cs="Arial"/>
          <w:color w:val="000000"/>
          <w:sz w:val="24"/>
          <w:szCs w:val="24"/>
          <w:lang w:eastAsia="ru-RU"/>
        </w:rPr>
      </w:pPr>
      <w:r w:rsidRPr="003020D5">
        <w:rPr>
          <w:rFonts w:ascii="Arial" w:eastAsia="Times New Roman" w:hAnsi="Arial" w:cs="Arial"/>
          <w:b/>
          <w:bCs/>
          <w:color w:val="000000"/>
          <w:sz w:val="24"/>
          <w:szCs w:val="24"/>
          <w:lang w:eastAsia="ru-RU"/>
        </w:rPr>
        <w:t>ВНИМАНИЕ! Если Вы подвергаетесь физическому или моральному экстремистскому давлению вы должны и имеете право обратиться в органы внутренних дел. </w:t>
      </w:r>
    </w:p>
    <w:p w:rsidR="00580876" w:rsidRDefault="00580876">
      <w:bookmarkStart w:id="0" w:name="_GoBack"/>
      <w:bookmarkEnd w:id="0"/>
    </w:p>
    <w:sectPr w:rsidR="00580876" w:rsidSect="0019030C">
      <w:type w:val="continuous"/>
      <w:pgSz w:w="11900" w:h="16840" w:code="9"/>
      <w:pgMar w:top="1109" w:right="839" w:bottom="1491" w:left="1756" w:header="680" w:footer="1060" w:gutter="0"/>
      <w:paperSrc w:first="7" w:other="7"/>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9A1"/>
    <w:rsid w:val="001869A1"/>
    <w:rsid w:val="0019030C"/>
    <w:rsid w:val="003020D5"/>
    <w:rsid w:val="00580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67988">
      <w:bodyDiv w:val="1"/>
      <w:marLeft w:val="0"/>
      <w:marRight w:val="0"/>
      <w:marTop w:val="0"/>
      <w:marBottom w:val="0"/>
      <w:divBdr>
        <w:top w:val="none" w:sz="0" w:space="0" w:color="auto"/>
        <w:left w:val="none" w:sz="0" w:space="0" w:color="auto"/>
        <w:bottom w:val="none" w:sz="0" w:space="0" w:color="auto"/>
        <w:right w:val="none" w:sz="0" w:space="0" w:color="auto"/>
      </w:divBdr>
      <w:divsChild>
        <w:div w:id="284508389">
          <w:marLeft w:val="0"/>
          <w:marRight w:val="0"/>
          <w:marTop w:val="0"/>
          <w:marBottom w:val="0"/>
          <w:divBdr>
            <w:top w:val="none" w:sz="0" w:space="0" w:color="auto"/>
            <w:left w:val="none" w:sz="0" w:space="0" w:color="auto"/>
            <w:bottom w:val="none" w:sz="0" w:space="0" w:color="auto"/>
            <w:right w:val="none" w:sz="0" w:space="0" w:color="auto"/>
          </w:divBdr>
          <w:divsChild>
            <w:div w:id="20415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8000/25/" TargetMode="External"/><Relationship Id="rId13" Type="http://schemas.openxmlformats.org/officeDocument/2006/relationships/hyperlink" Target="http://base.garant.ru/10108000/25/" TargetMode="External"/><Relationship Id="rId18" Type="http://schemas.openxmlformats.org/officeDocument/2006/relationships/hyperlink" Target="http://base.garant.ru/10108000/25/" TargetMode="External"/><Relationship Id="rId26" Type="http://schemas.openxmlformats.org/officeDocument/2006/relationships/hyperlink" Target="http://base.garant.ru/10108000/30/" TargetMode="External"/><Relationship Id="rId3" Type="http://schemas.openxmlformats.org/officeDocument/2006/relationships/settings" Target="settings.xml"/><Relationship Id="rId21" Type="http://schemas.openxmlformats.org/officeDocument/2006/relationships/hyperlink" Target="http://base.garant.ru/10108000/25/" TargetMode="External"/><Relationship Id="rId7" Type="http://schemas.openxmlformats.org/officeDocument/2006/relationships/hyperlink" Target="http://base.garant.ru/10108000/25/" TargetMode="External"/><Relationship Id="rId12" Type="http://schemas.openxmlformats.org/officeDocument/2006/relationships/hyperlink" Target="http://base.garant.ru/10108000/35/" TargetMode="External"/><Relationship Id="rId17" Type="http://schemas.openxmlformats.org/officeDocument/2006/relationships/hyperlink" Target="http://base.garant.ru/10108000/25/" TargetMode="External"/><Relationship Id="rId25" Type="http://schemas.openxmlformats.org/officeDocument/2006/relationships/hyperlink" Target="http://base.garant.ru/10108000/30/" TargetMode="External"/><Relationship Id="rId2" Type="http://schemas.microsoft.com/office/2007/relationships/stylesWithEffects" Target="stylesWithEffects.xml"/><Relationship Id="rId16" Type="http://schemas.openxmlformats.org/officeDocument/2006/relationships/hyperlink" Target="http://base.garant.ru/10108000/25/" TargetMode="External"/><Relationship Id="rId20" Type="http://schemas.openxmlformats.org/officeDocument/2006/relationships/hyperlink" Target="http://base.garant.ru/10108000/25/" TargetMode="External"/><Relationship Id="rId29" Type="http://schemas.openxmlformats.org/officeDocument/2006/relationships/hyperlink" Target="http://base.garant.ru/12127578/" TargetMode="External"/><Relationship Id="rId1" Type="http://schemas.openxmlformats.org/officeDocument/2006/relationships/styles" Target="styles.xml"/><Relationship Id="rId6" Type="http://schemas.openxmlformats.org/officeDocument/2006/relationships/hyperlink" Target="http://base.garant.ru/10108000/25/" TargetMode="External"/><Relationship Id="rId11" Type="http://schemas.openxmlformats.org/officeDocument/2006/relationships/hyperlink" Target="http://base.garant.ru/10108000/30/" TargetMode="External"/><Relationship Id="rId24" Type="http://schemas.openxmlformats.org/officeDocument/2006/relationships/hyperlink" Target="http://base.garant.ru/10108000/30/" TargetMode="External"/><Relationship Id="rId5" Type="http://schemas.openxmlformats.org/officeDocument/2006/relationships/hyperlink" Target="http://base.garant.ru/10108000/25/" TargetMode="External"/><Relationship Id="rId15" Type="http://schemas.openxmlformats.org/officeDocument/2006/relationships/hyperlink" Target="http://base.garant.ru/10108000/25/" TargetMode="External"/><Relationship Id="rId23" Type="http://schemas.openxmlformats.org/officeDocument/2006/relationships/hyperlink" Target="http://base.garant.ru/10108000/25/" TargetMode="External"/><Relationship Id="rId28" Type="http://schemas.openxmlformats.org/officeDocument/2006/relationships/hyperlink" Target="http://base.garant.ru/10108000/25/" TargetMode="External"/><Relationship Id="rId10" Type="http://schemas.openxmlformats.org/officeDocument/2006/relationships/hyperlink" Target="http://base.garant.ru/10108000/30/" TargetMode="External"/><Relationship Id="rId19" Type="http://schemas.openxmlformats.org/officeDocument/2006/relationships/hyperlink" Target="http://base.garant.ru/10108000/2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ase.garant.ru/10108000/30/" TargetMode="External"/><Relationship Id="rId14" Type="http://schemas.openxmlformats.org/officeDocument/2006/relationships/hyperlink" Target="http://base.garant.ru/10108000/25/" TargetMode="External"/><Relationship Id="rId22" Type="http://schemas.openxmlformats.org/officeDocument/2006/relationships/hyperlink" Target="http://base.garant.ru/10108000/25/" TargetMode="External"/><Relationship Id="rId27" Type="http://schemas.openxmlformats.org/officeDocument/2006/relationships/hyperlink" Target="http://base.garant.ru/10108000/3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5264</Words>
  <Characters>30008</Characters>
  <Application>Microsoft Office Word</Application>
  <DocSecurity>0</DocSecurity>
  <Lines>250</Lines>
  <Paragraphs>70</Paragraphs>
  <ScaleCrop>false</ScaleCrop>
  <Company>SPecialiST RePack</Company>
  <LinksUpToDate>false</LinksUpToDate>
  <CharactersWithSpaces>35202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2021-11-12T09:45:00Z</dcterms:created>
  <dcterms:modified xsi:type="dcterms:W3CDTF">2021-11-12T09:46:00Z</dcterms:modified>
</cp:coreProperties>
</file>